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CA16B" w14:textId="77777777" w:rsidR="00824A17" w:rsidRPr="00AC22A7" w:rsidRDefault="00824A17" w:rsidP="00824A17">
      <w:pPr>
        <w:spacing w:line="360" w:lineRule="auto"/>
        <w:jc w:val="center"/>
        <w:rPr>
          <w:rFonts w:ascii="Times New Roman" w:hAnsi="Times New Roman" w:cs="Times New Roman"/>
          <w:b/>
          <w:bCs/>
          <w:sz w:val="28"/>
          <w:szCs w:val="28"/>
        </w:rPr>
      </w:pPr>
      <w:r w:rsidRPr="00824A17">
        <w:rPr>
          <w:rFonts w:ascii="Times New Roman" w:hAnsi="Times New Roman" w:cs="Times New Roman"/>
        </w:rPr>
        <w:t xml:space="preserve"> </w:t>
      </w:r>
      <w:r w:rsidRPr="00AC22A7">
        <w:rPr>
          <w:rFonts w:ascii="Times New Roman" w:hAnsi="Times New Roman" w:cs="Times New Roman"/>
          <w:b/>
          <w:bCs/>
          <w:sz w:val="28"/>
          <w:szCs w:val="28"/>
        </w:rPr>
        <w:t>Investigation on thermochemical energy network for efficient waste heat recovery</w:t>
      </w:r>
    </w:p>
    <w:p w14:paraId="59F9687A" w14:textId="77777777" w:rsidR="00824A17" w:rsidRPr="00900D07" w:rsidRDefault="00824A17" w:rsidP="00824A17">
      <w:pPr>
        <w:spacing w:line="360" w:lineRule="auto"/>
        <w:jc w:val="center"/>
        <w:rPr>
          <w:rFonts w:ascii="Times New Roman" w:hAnsi="Times New Roman" w:cs="Times New Roman"/>
          <w:vertAlign w:val="superscript"/>
        </w:rPr>
      </w:pPr>
      <w:r w:rsidRPr="00900D07">
        <w:rPr>
          <w:rFonts w:ascii="Times New Roman" w:hAnsi="Times New Roman" w:cs="Times New Roman"/>
        </w:rPr>
        <w:t>Mrinal Bhowmik</w:t>
      </w:r>
      <w:r>
        <w:rPr>
          <w:rFonts w:ascii="Times New Roman" w:hAnsi="Times New Roman" w:cs="Times New Roman"/>
        </w:rPr>
        <w:t xml:space="preserve"> </w:t>
      </w:r>
      <w:proofErr w:type="spellStart"/>
      <w:proofErr w:type="gramStart"/>
      <w:r w:rsidRPr="006F0AEF">
        <w:rPr>
          <w:rFonts w:ascii="Times New Roman" w:hAnsi="Times New Roman" w:cs="Times New Roman"/>
          <w:vertAlign w:val="superscript"/>
        </w:rPr>
        <w:t>a,b</w:t>
      </w:r>
      <w:proofErr w:type="spellEnd"/>
      <w:proofErr w:type="gramEnd"/>
      <w:r w:rsidRPr="00900D07">
        <w:rPr>
          <w:rFonts w:ascii="Times New Roman" w:hAnsi="Times New Roman" w:cs="Times New Roman"/>
        </w:rPr>
        <w:t>, Alessandro Giampieri</w:t>
      </w:r>
      <w:r>
        <w:rPr>
          <w:rFonts w:ascii="Times New Roman" w:hAnsi="Times New Roman" w:cs="Times New Roman"/>
        </w:rPr>
        <w:t xml:space="preserve"> </w:t>
      </w:r>
      <w:r w:rsidRPr="006F0AEF">
        <w:rPr>
          <w:rFonts w:ascii="Times New Roman" w:hAnsi="Times New Roman" w:cs="Times New Roman"/>
          <w:vertAlign w:val="superscript"/>
        </w:rPr>
        <w:t>a</w:t>
      </w:r>
      <w:r>
        <w:rPr>
          <w:rFonts w:ascii="Times New Roman" w:hAnsi="Times New Roman" w:cs="Times New Roman"/>
          <w:vertAlign w:val="superscript"/>
        </w:rPr>
        <w:t>*</w:t>
      </w:r>
      <w:r w:rsidRPr="00900D07">
        <w:rPr>
          <w:rFonts w:ascii="Times New Roman" w:hAnsi="Times New Roman" w:cs="Times New Roman"/>
        </w:rPr>
        <w:t>, Zhiwei Ma</w:t>
      </w:r>
      <w:r>
        <w:rPr>
          <w:rFonts w:ascii="Times New Roman" w:hAnsi="Times New Roman" w:cs="Times New Roman"/>
        </w:rPr>
        <w:t xml:space="preserve"> </w:t>
      </w:r>
      <w:r w:rsidRPr="006F0AEF">
        <w:rPr>
          <w:rFonts w:ascii="Times New Roman" w:hAnsi="Times New Roman" w:cs="Times New Roman"/>
          <w:vertAlign w:val="superscript"/>
        </w:rPr>
        <w:t>a</w:t>
      </w:r>
      <w:r>
        <w:rPr>
          <w:rFonts w:ascii="Times New Roman" w:hAnsi="Times New Roman" w:cs="Times New Roman"/>
        </w:rPr>
        <w:t xml:space="preserve">, </w:t>
      </w:r>
      <w:r w:rsidRPr="00900D07">
        <w:rPr>
          <w:rFonts w:ascii="Times New Roman" w:hAnsi="Times New Roman" w:cs="Times New Roman"/>
        </w:rPr>
        <w:t>Anthony Paul Roskilly</w:t>
      </w:r>
      <w:r>
        <w:rPr>
          <w:rFonts w:ascii="Times New Roman" w:hAnsi="Times New Roman" w:cs="Times New Roman"/>
        </w:rPr>
        <w:t xml:space="preserve"> </w:t>
      </w:r>
      <w:r w:rsidRPr="006F0AEF">
        <w:rPr>
          <w:rFonts w:ascii="Times New Roman" w:hAnsi="Times New Roman" w:cs="Times New Roman"/>
          <w:vertAlign w:val="superscript"/>
        </w:rPr>
        <w:t>a</w:t>
      </w:r>
    </w:p>
    <w:p w14:paraId="5029EBA8" w14:textId="77777777" w:rsidR="00824A17" w:rsidRDefault="00824A17" w:rsidP="00824A17">
      <w:pPr>
        <w:pStyle w:val="Els-Author"/>
        <w:spacing w:after="0" w:line="360" w:lineRule="auto"/>
        <w:ind w:right="2"/>
        <w:rPr>
          <w:i/>
          <w:iCs/>
          <w:noProof w:val="0"/>
          <w:sz w:val="18"/>
          <w:szCs w:val="18"/>
          <w:lang w:val="en-GB"/>
        </w:rPr>
      </w:pPr>
      <w:r w:rsidRPr="006F0AEF">
        <w:rPr>
          <w:i/>
          <w:iCs/>
          <w:noProof w:val="0"/>
          <w:sz w:val="18"/>
          <w:szCs w:val="18"/>
          <w:vertAlign w:val="superscript"/>
          <w:lang w:val="en-GB"/>
        </w:rPr>
        <w:t>a</w:t>
      </w:r>
      <w:r>
        <w:rPr>
          <w:i/>
          <w:iCs/>
          <w:noProof w:val="0"/>
          <w:sz w:val="18"/>
          <w:szCs w:val="18"/>
          <w:vertAlign w:val="superscript"/>
          <w:lang w:val="en-GB"/>
        </w:rPr>
        <w:t xml:space="preserve"> </w:t>
      </w:r>
      <w:r w:rsidRPr="00900D07">
        <w:rPr>
          <w:i/>
          <w:iCs/>
          <w:noProof w:val="0"/>
          <w:sz w:val="18"/>
          <w:szCs w:val="18"/>
          <w:lang w:val="en-GB"/>
        </w:rPr>
        <w:t>Department of Engineering, Durham University, Durham, DH1 3LE, United Kingdom</w:t>
      </w:r>
    </w:p>
    <w:p w14:paraId="734275FA" w14:textId="77777777" w:rsidR="00824A17" w:rsidRPr="00353024" w:rsidRDefault="00824A17" w:rsidP="00824A17">
      <w:pPr>
        <w:pStyle w:val="Els-Author"/>
        <w:spacing w:after="0" w:line="360" w:lineRule="auto"/>
        <w:ind w:right="2"/>
        <w:rPr>
          <w:sz w:val="18"/>
          <w:szCs w:val="18"/>
        </w:rPr>
      </w:pPr>
      <w:r w:rsidRPr="006F0AEF">
        <w:rPr>
          <w:i/>
          <w:iCs/>
          <w:sz w:val="18"/>
          <w:szCs w:val="18"/>
          <w:vertAlign w:val="superscript"/>
        </w:rPr>
        <w:t>b</w:t>
      </w:r>
      <w:r>
        <w:rPr>
          <w:i/>
          <w:iCs/>
          <w:sz w:val="18"/>
          <w:szCs w:val="18"/>
          <w:vertAlign w:val="superscript"/>
        </w:rPr>
        <w:t xml:space="preserve"> </w:t>
      </w:r>
      <w:r>
        <w:rPr>
          <w:i/>
          <w:iCs/>
          <w:sz w:val="18"/>
          <w:szCs w:val="18"/>
        </w:rPr>
        <w:t>Currently</w:t>
      </w:r>
      <w:r>
        <w:rPr>
          <w:i/>
          <w:iCs/>
          <w:noProof w:val="0"/>
          <w:sz w:val="18"/>
          <w:szCs w:val="18"/>
          <w:lang w:val="en-GB"/>
        </w:rPr>
        <w:t xml:space="preserve"> at </w:t>
      </w:r>
      <w:r w:rsidRPr="006F0AEF">
        <w:rPr>
          <w:i/>
          <w:iCs/>
          <w:noProof w:val="0"/>
          <w:sz w:val="18"/>
          <w:szCs w:val="18"/>
          <w:lang w:val="en-GB"/>
        </w:rPr>
        <w:t xml:space="preserve">Department of Mechanical Engineering, </w:t>
      </w:r>
      <w:r w:rsidRPr="00353024">
        <w:rPr>
          <w:i/>
          <w:iCs/>
          <w:noProof w:val="0"/>
          <w:sz w:val="18"/>
          <w:szCs w:val="18"/>
          <w:lang w:val="en-GB"/>
        </w:rPr>
        <w:t xml:space="preserve">National Institute of Technology Manipur, Imphal- 795004, India </w:t>
      </w:r>
    </w:p>
    <w:p w14:paraId="57B4F1E1" w14:textId="77777777" w:rsidR="00824A17" w:rsidRPr="00353024" w:rsidRDefault="00824A17" w:rsidP="00824A17">
      <w:pPr>
        <w:adjustRightInd w:val="0"/>
        <w:snapToGrid w:val="0"/>
        <w:spacing w:after="0" w:line="360" w:lineRule="auto"/>
        <w:contextualSpacing/>
        <w:jc w:val="center"/>
        <w:rPr>
          <w:rFonts w:ascii="Times New Roman" w:hAnsi="Times New Roman" w:cs="Times New Roman"/>
          <w:sz w:val="18"/>
          <w:szCs w:val="18"/>
        </w:rPr>
      </w:pPr>
      <w:r w:rsidRPr="00353024">
        <w:rPr>
          <w:rFonts w:ascii="Times New Roman" w:hAnsi="Times New Roman" w:cs="Times New Roman"/>
          <w:i/>
          <w:sz w:val="18"/>
          <w:szCs w:val="18"/>
        </w:rPr>
        <w:t>*</w:t>
      </w:r>
      <w:r w:rsidRPr="00353024">
        <w:rPr>
          <w:rFonts w:ascii="Times New Roman" w:hAnsi="Times New Roman" w:cs="Times New Roman"/>
          <w:i/>
          <w:iCs/>
          <w:sz w:val="18"/>
          <w:szCs w:val="18"/>
        </w:rPr>
        <w:t xml:space="preserve">Corresponding author. Email: </w:t>
      </w:r>
      <w:hyperlink r:id="rId7" w:history="1">
        <w:r w:rsidRPr="00353024">
          <w:rPr>
            <w:rStyle w:val="Hyperlink"/>
            <w:rFonts w:ascii="Times New Roman" w:hAnsi="Times New Roman" w:cs="Times New Roman"/>
            <w:sz w:val="18"/>
            <w:szCs w:val="18"/>
          </w:rPr>
          <w:t>alessandro.giampieri@durham.ac.uk</w:t>
        </w:r>
      </w:hyperlink>
      <w:r w:rsidRPr="00353024">
        <w:rPr>
          <w:rFonts w:ascii="Times New Roman" w:hAnsi="Times New Roman" w:cs="Times New Roman"/>
          <w:sz w:val="18"/>
          <w:szCs w:val="18"/>
        </w:rPr>
        <w:t xml:space="preserve"> </w:t>
      </w:r>
    </w:p>
    <w:p w14:paraId="78E3D737" w14:textId="53B01A88" w:rsidR="00824A17" w:rsidRDefault="00824A17" w:rsidP="00824A17">
      <w:pPr>
        <w:jc w:val="both"/>
        <w:rPr>
          <w:rFonts w:ascii="Times New Roman" w:hAnsi="Times New Roman" w:cs="Times New Roman"/>
        </w:rPr>
      </w:pPr>
    </w:p>
    <w:p w14:paraId="4904844F" w14:textId="6BDAB497" w:rsidR="00824A17" w:rsidRPr="00511D11" w:rsidRDefault="00824A17" w:rsidP="002A13D3">
      <w:pPr>
        <w:spacing w:line="360" w:lineRule="auto"/>
        <w:ind w:left="284"/>
        <w:jc w:val="both"/>
        <w:rPr>
          <w:rFonts w:ascii="Times New Roman" w:hAnsi="Times New Roman" w:cs="Times New Roman"/>
        </w:rPr>
      </w:pPr>
      <w:r w:rsidRPr="00511D11">
        <w:rPr>
          <w:rFonts w:ascii="Times New Roman" w:hAnsi="Times New Roman" w:cs="Times New Roman"/>
        </w:rPr>
        <w:t>In th</w:t>
      </w:r>
      <w:r>
        <w:rPr>
          <w:rFonts w:ascii="Times New Roman" w:hAnsi="Times New Roman" w:cs="Times New Roman"/>
        </w:rPr>
        <w:t xml:space="preserve">e aforementioned manuscript, the </w:t>
      </w:r>
      <w:r w:rsidR="008E31EA">
        <w:rPr>
          <w:rFonts w:ascii="Times New Roman" w:hAnsi="Times New Roman" w:cs="Times New Roman"/>
        </w:rPr>
        <w:t xml:space="preserve">research </w:t>
      </w:r>
      <w:r>
        <w:rPr>
          <w:rFonts w:ascii="Times New Roman" w:hAnsi="Times New Roman" w:cs="Times New Roman"/>
        </w:rPr>
        <w:t>datasets correspond to Figs. 6-17 (except Fig.</w:t>
      </w:r>
      <w:r w:rsidRPr="00511D11">
        <w:rPr>
          <w:rFonts w:ascii="Times New Roman" w:hAnsi="Times New Roman" w:cs="Times New Roman"/>
        </w:rPr>
        <w:t xml:space="preserve"> 16). All datasets were generated </w:t>
      </w:r>
      <w:r>
        <w:rPr>
          <w:rFonts w:ascii="Times New Roman" w:hAnsi="Times New Roman" w:cs="Times New Roman"/>
        </w:rPr>
        <w:t xml:space="preserve">experimentally </w:t>
      </w:r>
      <w:r w:rsidRPr="00511D11">
        <w:rPr>
          <w:rFonts w:ascii="Times New Roman" w:hAnsi="Times New Roman" w:cs="Times New Roman"/>
        </w:rPr>
        <w:t xml:space="preserve">and processed in </w:t>
      </w:r>
      <w:proofErr w:type="spellStart"/>
      <w:r w:rsidRPr="00511D11">
        <w:rPr>
          <w:rFonts w:ascii="Times New Roman" w:hAnsi="Times New Roman" w:cs="Times New Roman"/>
        </w:rPr>
        <w:t>OriginPro</w:t>
      </w:r>
      <w:proofErr w:type="spellEnd"/>
      <w:r w:rsidRPr="00511D11">
        <w:rPr>
          <w:rFonts w:ascii="Times New Roman" w:hAnsi="Times New Roman" w:cs="Times New Roman"/>
        </w:rPr>
        <w:t xml:space="preserve"> software. Each figure’s dataset has been provided separately</w:t>
      </w:r>
      <w:r w:rsidR="008E31EA">
        <w:rPr>
          <w:rFonts w:ascii="Times New Roman" w:hAnsi="Times New Roman" w:cs="Times New Roman"/>
        </w:rPr>
        <w:t xml:space="preserve"> </w:t>
      </w:r>
      <w:r w:rsidR="008E31EA" w:rsidRPr="00511D11">
        <w:rPr>
          <w:rFonts w:ascii="Times New Roman" w:hAnsi="Times New Roman" w:cs="Times New Roman"/>
        </w:rPr>
        <w:t xml:space="preserve">in </w:t>
      </w:r>
      <w:proofErr w:type="spellStart"/>
      <w:r w:rsidR="008E31EA" w:rsidRPr="00511D11">
        <w:rPr>
          <w:rFonts w:ascii="Times New Roman" w:hAnsi="Times New Roman" w:cs="Times New Roman"/>
        </w:rPr>
        <w:t>OriginPro</w:t>
      </w:r>
      <w:proofErr w:type="spellEnd"/>
      <w:r w:rsidR="008E31EA" w:rsidRPr="00511D11">
        <w:rPr>
          <w:rFonts w:ascii="Times New Roman" w:hAnsi="Times New Roman" w:cs="Times New Roman"/>
        </w:rPr>
        <w:t xml:space="preserve"> </w:t>
      </w:r>
      <w:r w:rsidR="008E31EA">
        <w:rPr>
          <w:rFonts w:ascii="Times New Roman" w:hAnsi="Times New Roman" w:cs="Times New Roman"/>
        </w:rPr>
        <w:t>project (.</w:t>
      </w:r>
      <w:proofErr w:type="spellStart"/>
      <w:r w:rsidR="008E31EA">
        <w:rPr>
          <w:rFonts w:ascii="Times New Roman" w:hAnsi="Times New Roman" w:cs="Times New Roman"/>
        </w:rPr>
        <w:t>opj</w:t>
      </w:r>
      <w:proofErr w:type="spellEnd"/>
      <w:r w:rsidR="008E31EA">
        <w:rPr>
          <w:rFonts w:ascii="Times New Roman" w:hAnsi="Times New Roman" w:cs="Times New Roman"/>
        </w:rPr>
        <w:t>) format</w:t>
      </w:r>
      <w:r w:rsidRPr="00511D11">
        <w:rPr>
          <w:rFonts w:ascii="Times New Roman" w:hAnsi="Times New Roman" w:cs="Times New Roman"/>
        </w:rPr>
        <w:t>.</w:t>
      </w:r>
    </w:p>
    <w:p w14:paraId="260DFB88" w14:textId="77777777" w:rsidR="00824A17" w:rsidRDefault="00824A17" w:rsidP="00824A17">
      <w:pPr>
        <w:jc w:val="both"/>
        <w:rPr>
          <w:rFonts w:ascii="Times New Roman" w:hAnsi="Times New Roman" w:cs="Times New Roman"/>
        </w:rPr>
      </w:pPr>
    </w:p>
    <w:p w14:paraId="57C443C1" w14:textId="77777777" w:rsidR="00824A17" w:rsidRPr="00B1311D" w:rsidRDefault="00824A17" w:rsidP="00824A17">
      <w:pPr>
        <w:ind w:left="360"/>
        <w:jc w:val="both"/>
        <w:rPr>
          <w:rFonts w:ascii="Times New Roman" w:hAnsi="Times New Roman" w:cs="Times New Roman"/>
          <w:color w:val="000000" w:themeColor="text1"/>
        </w:rPr>
      </w:pPr>
      <w:r w:rsidRPr="00B1311D">
        <w:rPr>
          <w:rFonts w:ascii="Times New Roman" w:hAnsi="Times New Roman" w:cs="Times New Roman"/>
          <w:b/>
          <w:bCs/>
          <w:color w:val="000000" w:themeColor="text1"/>
        </w:rPr>
        <w:t>Fig. 1:</w:t>
      </w:r>
      <w:r w:rsidRPr="00B1311D">
        <w:rPr>
          <w:rFonts w:ascii="Times New Roman" w:hAnsi="Times New Roman" w:cs="Times New Roman"/>
          <w:color w:val="000000" w:themeColor="text1"/>
        </w:rPr>
        <w:t xml:space="preserve"> Workflow of the current research. ​</w:t>
      </w:r>
    </w:p>
    <w:p w14:paraId="1F6816CF" w14:textId="77777777" w:rsidR="00824A17" w:rsidRPr="00B1311D" w:rsidRDefault="00824A17" w:rsidP="00824A17">
      <w:pPr>
        <w:ind w:left="360"/>
        <w:jc w:val="both"/>
        <w:rPr>
          <w:rFonts w:ascii="Times New Roman" w:hAnsi="Times New Roman" w:cs="Times New Roman"/>
          <w:color w:val="000000" w:themeColor="text1"/>
        </w:rPr>
      </w:pPr>
      <w:r w:rsidRPr="00B1311D">
        <w:rPr>
          <w:rFonts w:ascii="Times New Roman" w:hAnsi="Times New Roman" w:cs="Times New Roman"/>
          <w:b/>
          <w:bCs/>
          <w:color w:val="000000" w:themeColor="text1"/>
        </w:rPr>
        <w:t>Fig. 2:</w:t>
      </w:r>
      <w:r w:rsidRPr="00B1311D">
        <w:rPr>
          <w:rFonts w:ascii="Times New Roman" w:hAnsi="Times New Roman" w:cs="Times New Roman"/>
          <w:color w:val="000000" w:themeColor="text1"/>
        </w:rPr>
        <w:t xml:space="preserve"> 3D representation of developed TCF energy network (P: Pump, H: Heater, HS: Heat sink, D: Dehumidifier, R: Regenerator, F: Fan, T: Tank, AH: Air heater). ​</w:t>
      </w:r>
    </w:p>
    <w:p w14:paraId="773FD8EA" w14:textId="77777777" w:rsidR="00824A17" w:rsidRPr="00B1311D" w:rsidRDefault="00824A17" w:rsidP="00824A17">
      <w:pPr>
        <w:ind w:left="360"/>
        <w:jc w:val="both"/>
        <w:rPr>
          <w:rFonts w:ascii="Times New Roman" w:hAnsi="Times New Roman" w:cs="Times New Roman"/>
          <w:color w:val="000000" w:themeColor="text1"/>
        </w:rPr>
      </w:pPr>
      <w:r w:rsidRPr="00B1311D">
        <w:rPr>
          <w:rFonts w:ascii="Times New Roman" w:hAnsi="Times New Roman" w:cs="Times New Roman"/>
          <w:b/>
          <w:bCs/>
          <w:color w:val="000000" w:themeColor="text1"/>
        </w:rPr>
        <w:t>Fig. 3:</w:t>
      </w:r>
      <w:r w:rsidRPr="00B1311D">
        <w:rPr>
          <w:rFonts w:ascii="Times New Roman" w:hAnsi="Times New Roman" w:cs="Times New Roman"/>
          <w:color w:val="000000" w:themeColor="text1"/>
        </w:rPr>
        <w:t xml:space="preserve"> Pictorial view of the TCF energy network test rig (D: Dehumidifier, and R: Regenerator). ​</w:t>
      </w:r>
    </w:p>
    <w:p w14:paraId="6771816A" w14:textId="77777777" w:rsidR="00824A17" w:rsidRPr="00B1311D" w:rsidRDefault="00824A17" w:rsidP="00824A17">
      <w:pPr>
        <w:ind w:left="360"/>
        <w:jc w:val="both"/>
        <w:rPr>
          <w:rFonts w:ascii="Times New Roman" w:hAnsi="Times New Roman" w:cs="Times New Roman"/>
          <w:color w:val="000000" w:themeColor="text1"/>
        </w:rPr>
      </w:pPr>
      <w:r w:rsidRPr="00B1311D">
        <w:rPr>
          <w:rFonts w:ascii="Times New Roman" w:hAnsi="Times New Roman" w:cs="Times New Roman"/>
          <w:b/>
          <w:bCs/>
          <w:color w:val="000000" w:themeColor="text1"/>
        </w:rPr>
        <w:t>Fig. 4:</w:t>
      </w:r>
      <w:r w:rsidRPr="00B1311D">
        <w:rPr>
          <w:rFonts w:ascii="Times New Roman" w:hAnsi="Times New Roman" w:cs="Times New Roman"/>
          <w:color w:val="000000" w:themeColor="text1"/>
        </w:rPr>
        <w:t xml:space="preserve"> Different waste heating profiles: (a) Gaussian, (b) steady, and (c) RTO. ​</w:t>
      </w:r>
    </w:p>
    <w:p w14:paraId="087EBBD1" w14:textId="77777777" w:rsidR="00824A17" w:rsidRPr="00B1311D" w:rsidRDefault="00824A17" w:rsidP="00824A17">
      <w:pPr>
        <w:ind w:left="360"/>
        <w:jc w:val="both"/>
        <w:rPr>
          <w:rFonts w:ascii="Times New Roman" w:hAnsi="Times New Roman" w:cs="Times New Roman"/>
          <w:color w:val="000000" w:themeColor="text1"/>
        </w:rPr>
      </w:pPr>
      <w:r w:rsidRPr="00B1311D">
        <w:rPr>
          <w:rFonts w:ascii="Times New Roman" w:hAnsi="Times New Roman" w:cs="Times New Roman"/>
          <w:b/>
          <w:bCs/>
          <w:color w:val="000000" w:themeColor="text1"/>
        </w:rPr>
        <w:t>Fig. 5:</w:t>
      </w:r>
      <w:r w:rsidRPr="00B1311D">
        <w:rPr>
          <w:rFonts w:ascii="Times New Roman" w:hAnsi="Times New Roman" w:cs="Times New Roman"/>
          <w:color w:val="000000" w:themeColor="text1"/>
        </w:rPr>
        <w:t xml:space="preserve"> Simplified design of AI-MLP model. ​</w:t>
      </w:r>
    </w:p>
    <w:p w14:paraId="00F80185" w14:textId="77777777" w:rsidR="00824A17" w:rsidRPr="00B1311D" w:rsidRDefault="00824A17" w:rsidP="00824A17">
      <w:pPr>
        <w:ind w:left="360"/>
        <w:jc w:val="both"/>
        <w:rPr>
          <w:rFonts w:ascii="Times New Roman" w:hAnsi="Times New Roman" w:cs="Times New Roman"/>
          <w:color w:val="EE0000"/>
        </w:rPr>
      </w:pPr>
      <w:r w:rsidRPr="00B1311D">
        <w:rPr>
          <w:rFonts w:ascii="Times New Roman" w:hAnsi="Times New Roman" w:cs="Times New Roman"/>
          <w:b/>
          <w:bCs/>
          <w:color w:val="EE0000"/>
        </w:rPr>
        <w:t>Fig. 6:</w:t>
      </w:r>
      <w:r w:rsidRPr="00B1311D">
        <w:rPr>
          <w:rFonts w:ascii="Times New Roman" w:hAnsi="Times New Roman" w:cs="Times New Roman"/>
          <w:color w:val="EE0000"/>
        </w:rPr>
        <w:t xml:space="preserve"> Dynamic performance of the TCF network with steady heating (a) ṁₛ of 0.05 kg/s, (b) ṁₛ of 0.04 kg/s, (c) ṁₛ of 0.03 kg/s, (d) T</w:t>
      </w:r>
      <w:r w:rsidRPr="00B1311D">
        <w:rPr>
          <w:rFonts w:ascii="Times New Roman" w:hAnsi="Times New Roman" w:cs="Times New Roman"/>
          <w:color w:val="EE0000"/>
          <w:vertAlign w:val="subscript"/>
        </w:rPr>
        <w:t>H</w:t>
      </w:r>
      <w:r w:rsidRPr="00B1311D">
        <w:rPr>
          <w:rFonts w:ascii="Times New Roman" w:hAnsi="Times New Roman" w:cs="Times New Roman"/>
          <w:color w:val="EE0000"/>
        </w:rPr>
        <w:t xml:space="preserve"> of 45°C and 70°C. ​</w:t>
      </w:r>
    </w:p>
    <w:p w14:paraId="455EEE75" w14:textId="77777777" w:rsidR="00824A17" w:rsidRPr="00B1311D" w:rsidRDefault="00824A17" w:rsidP="00824A17">
      <w:pPr>
        <w:ind w:left="360"/>
        <w:jc w:val="both"/>
        <w:rPr>
          <w:rFonts w:ascii="Times New Roman" w:hAnsi="Times New Roman" w:cs="Times New Roman"/>
          <w:color w:val="EE0000"/>
        </w:rPr>
      </w:pPr>
      <w:r w:rsidRPr="00B1311D">
        <w:rPr>
          <w:rFonts w:ascii="Times New Roman" w:hAnsi="Times New Roman" w:cs="Times New Roman"/>
          <w:b/>
          <w:bCs/>
          <w:color w:val="EE0000"/>
        </w:rPr>
        <w:t>Fig. 7:</w:t>
      </w:r>
      <w:r w:rsidRPr="00B1311D">
        <w:rPr>
          <w:rFonts w:ascii="Times New Roman" w:hAnsi="Times New Roman" w:cs="Times New Roman"/>
          <w:color w:val="EE0000"/>
        </w:rPr>
        <w:t xml:space="preserve"> Performance of TCF energy network at different solution mass flow rates (a) ṁₛ of 0.02 kg/s, (b) ṁₛ of 0.03 kg/s, (c) ṁₛ of 0.04 kg/s, and (d) ṁₛ of 0.05 kg/s [heat supplied represented by red bars, and the water removed represented by blue bars]. ​</w:t>
      </w:r>
    </w:p>
    <w:p w14:paraId="65EEDF9C" w14:textId="77777777" w:rsidR="00824A17" w:rsidRPr="00B1311D" w:rsidRDefault="00824A17" w:rsidP="00824A17">
      <w:pPr>
        <w:ind w:left="360"/>
        <w:jc w:val="both"/>
        <w:rPr>
          <w:rFonts w:ascii="Times New Roman" w:hAnsi="Times New Roman" w:cs="Times New Roman"/>
          <w:color w:val="EE0000"/>
        </w:rPr>
      </w:pPr>
      <w:r w:rsidRPr="00B1311D">
        <w:rPr>
          <w:rFonts w:ascii="Times New Roman" w:hAnsi="Times New Roman" w:cs="Times New Roman"/>
          <w:b/>
          <w:bCs/>
          <w:color w:val="EE0000"/>
        </w:rPr>
        <w:t>Fig. 8:</w:t>
      </w:r>
      <w:r w:rsidRPr="00B1311D">
        <w:rPr>
          <w:rFonts w:ascii="Times New Roman" w:hAnsi="Times New Roman" w:cs="Times New Roman"/>
          <w:color w:val="EE0000"/>
        </w:rPr>
        <w:t xml:space="preserve"> Performance of TCF energy network at different air mass flow rates (a) ṁₐ of 0.07 kg/s, (b) ṁₐ of 0.1 kg/s, (c) ṁₐ of 0.13 kg/s, and (d) ṁₐ of 0.14 kg/s [heat supplied represented by red bars, and the water removed represented by blue bars]. ​</w:t>
      </w:r>
    </w:p>
    <w:p w14:paraId="18055890" w14:textId="77777777" w:rsidR="00824A17" w:rsidRPr="00B1311D" w:rsidRDefault="00824A17" w:rsidP="00824A17">
      <w:pPr>
        <w:ind w:left="360"/>
        <w:jc w:val="both"/>
        <w:rPr>
          <w:rFonts w:ascii="Times New Roman" w:hAnsi="Times New Roman" w:cs="Times New Roman"/>
          <w:color w:val="EE0000"/>
        </w:rPr>
      </w:pPr>
      <w:r w:rsidRPr="00B1311D">
        <w:rPr>
          <w:rFonts w:ascii="Times New Roman" w:hAnsi="Times New Roman" w:cs="Times New Roman"/>
          <w:b/>
          <w:bCs/>
          <w:color w:val="EE0000"/>
        </w:rPr>
        <w:t>Fig. 9:</w:t>
      </w:r>
      <w:r w:rsidRPr="00B1311D">
        <w:rPr>
          <w:rFonts w:ascii="Times New Roman" w:hAnsi="Times New Roman" w:cs="Times New Roman"/>
          <w:color w:val="EE0000"/>
        </w:rPr>
        <w:t xml:space="preserve"> Performance of TCF energy network over L/G ratios with maximum steady (a) T</w:t>
      </w:r>
      <w:r w:rsidRPr="00B1311D">
        <w:rPr>
          <w:rFonts w:ascii="Times New Roman" w:hAnsi="Times New Roman" w:cs="Times New Roman"/>
          <w:color w:val="EE0000"/>
          <w:vertAlign w:val="subscript"/>
        </w:rPr>
        <w:t>H</w:t>
      </w:r>
      <w:r w:rsidRPr="00B1311D">
        <w:rPr>
          <w:rFonts w:ascii="Times New Roman" w:hAnsi="Times New Roman" w:cs="Times New Roman"/>
          <w:color w:val="EE0000"/>
        </w:rPr>
        <w:t xml:space="preserve"> = 45°C, (b) T</w:t>
      </w:r>
      <w:r w:rsidRPr="00B1311D">
        <w:rPr>
          <w:rFonts w:ascii="Times New Roman" w:hAnsi="Times New Roman" w:cs="Times New Roman"/>
          <w:color w:val="EE0000"/>
          <w:vertAlign w:val="subscript"/>
        </w:rPr>
        <w:t>H</w:t>
      </w:r>
      <w:r w:rsidRPr="00B1311D">
        <w:rPr>
          <w:rFonts w:ascii="Times New Roman" w:hAnsi="Times New Roman" w:cs="Times New Roman"/>
          <w:color w:val="EE0000"/>
        </w:rPr>
        <w:t xml:space="preserve"> = 60°C, (c) T</w:t>
      </w:r>
      <w:r w:rsidRPr="00B1311D">
        <w:rPr>
          <w:rFonts w:ascii="Times New Roman" w:hAnsi="Times New Roman" w:cs="Times New Roman"/>
          <w:color w:val="EE0000"/>
          <w:vertAlign w:val="subscript"/>
        </w:rPr>
        <w:t>H</w:t>
      </w:r>
      <w:r w:rsidRPr="00B1311D">
        <w:rPr>
          <w:rFonts w:ascii="Times New Roman" w:hAnsi="Times New Roman" w:cs="Times New Roman"/>
          <w:color w:val="EE0000"/>
        </w:rPr>
        <w:t xml:space="preserve"> = 70°C, and (d) T</w:t>
      </w:r>
      <w:r w:rsidRPr="00B1311D">
        <w:rPr>
          <w:rFonts w:ascii="Times New Roman" w:hAnsi="Times New Roman" w:cs="Times New Roman"/>
          <w:color w:val="EE0000"/>
          <w:vertAlign w:val="subscript"/>
        </w:rPr>
        <w:t>H</w:t>
      </w:r>
      <w:r w:rsidRPr="00B1311D">
        <w:rPr>
          <w:rFonts w:ascii="Times New Roman" w:hAnsi="Times New Roman" w:cs="Times New Roman"/>
          <w:color w:val="EE0000"/>
        </w:rPr>
        <w:t xml:space="preserve"> = 80°C. ​</w:t>
      </w:r>
    </w:p>
    <w:p w14:paraId="20234D94" w14:textId="77777777" w:rsidR="00824A17" w:rsidRPr="00B1311D" w:rsidRDefault="00824A17" w:rsidP="00824A17">
      <w:pPr>
        <w:ind w:left="360"/>
        <w:jc w:val="both"/>
        <w:rPr>
          <w:rFonts w:ascii="Times New Roman" w:hAnsi="Times New Roman" w:cs="Times New Roman"/>
          <w:color w:val="EE0000"/>
        </w:rPr>
      </w:pPr>
      <w:r w:rsidRPr="00B1311D">
        <w:rPr>
          <w:rFonts w:ascii="Times New Roman" w:hAnsi="Times New Roman" w:cs="Times New Roman"/>
          <w:b/>
          <w:bCs/>
          <w:color w:val="EE0000"/>
        </w:rPr>
        <w:t>Fig. 10:</w:t>
      </w:r>
      <w:r w:rsidRPr="00B1311D">
        <w:rPr>
          <w:rFonts w:ascii="Times New Roman" w:hAnsi="Times New Roman" w:cs="Times New Roman"/>
          <w:color w:val="EE0000"/>
        </w:rPr>
        <w:t xml:space="preserve"> TCF Network performance with Gaussian-shaped waste heating profile of (a) maximum T</w:t>
      </w:r>
      <w:r w:rsidRPr="00B1311D">
        <w:rPr>
          <w:rFonts w:ascii="Times New Roman" w:hAnsi="Times New Roman" w:cs="Times New Roman"/>
          <w:color w:val="EE0000"/>
          <w:vertAlign w:val="subscript"/>
        </w:rPr>
        <w:t>H</w:t>
      </w:r>
      <w:r w:rsidRPr="00B1311D">
        <w:rPr>
          <w:rFonts w:ascii="Times New Roman" w:hAnsi="Times New Roman" w:cs="Times New Roman"/>
          <w:color w:val="EE0000"/>
        </w:rPr>
        <w:t xml:space="preserve"> = 45°C, (b) maximum T</w:t>
      </w:r>
      <w:r w:rsidRPr="00B1311D">
        <w:rPr>
          <w:rFonts w:ascii="Times New Roman" w:hAnsi="Times New Roman" w:cs="Times New Roman"/>
          <w:color w:val="EE0000"/>
          <w:vertAlign w:val="subscript"/>
        </w:rPr>
        <w:t>H</w:t>
      </w:r>
      <w:r w:rsidRPr="00B1311D">
        <w:rPr>
          <w:rFonts w:ascii="Times New Roman" w:hAnsi="Times New Roman" w:cs="Times New Roman"/>
          <w:color w:val="EE0000"/>
        </w:rPr>
        <w:t xml:space="preserve"> = 60°C, and (c) maximum T</w:t>
      </w:r>
      <w:r w:rsidRPr="00B1311D">
        <w:rPr>
          <w:rFonts w:ascii="Times New Roman" w:hAnsi="Times New Roman" w:cs="Times New Roman"/>
          <w:color w:val="EE0000"/>
          <w:vertAlign w:val="subscript"/>
        </w:rPr>
        <w:t>H</w:t>
      </w:r>
      <w:r w:rsidRPr="00B1311D">
        <w:rPr>
          <w:rFonts w:ascii="Times New Roman" w:hAnsi="Times New Roman" w:cs="Times New Roman"/>
          <w:color w:val="EE0000"/>
        </w:rPr>
        <w:t xml:space="preserve"> = 80°C [3:3 s ON/OFF = 3 sec heater on and 3 sec </w:t>
      </w:r>
      <w:proofErr w:type="gramStart"/>
      <w:r w:rsidRPr="00B1311D">
        <w:rPr>
          <w:rFonts w:ascii="Times New Roman" w:hAnsi="Times New Roman" w:cs="Times New Roman"/>
          <w:color w:val="EE0000"/>
        </w:rPr>
        <w:t>heater</w:t>
      </w:r>
      <w:proofErr w:type="gramEnd"/>
      <w:r w:rsidRPr="00B1311D">
        <w:rPr>
          <w:rFonts w:ascii="Times New Roman" w:hAnsi="Times New Roman" w:cs="Times New Roman"/>
          <w:color w:val="EE0000"/>
        </w:rPr>
        <w:t xml:space="preserve"> off]. ​</w:t>
      </w:r>
    </w:p>
    <w:p w14:paraId="0563E243" w14:textId="77777777" w:rsidR="00824A17" w:rsidRPr="00B1311D" w:rsidRDefault="00824A17" w:rsidP="00824A17">
      <w:pPr>
        <w:ind w:left="360"/>
        <w:jc w:val="both"/>
        <w:rPr>
          <w:rFonts w:ascii="Times New Roman" w:hAnsi="Times New Roman" w:cs="Times New Roman"/>
          <w:color w:val="EE0000"/>
        </w:rPr>
      </w:pPr>
      <w:r w:rsidRPr="00B1311D">
        <w:rPr>
          <w:rFonts w:ascii="Times New Roman" w:hAnsi="Times New Roman" w:cs="Times New Roman"/>
          <w:b/>
          <w:bCs/>
          <w:color w:val="EE0000"/>
        </w:rPr>
        <w:t>Fig. 11:</w:t>
      </w:r>
      <w:r w:rsidRPr="00B1311D">
        <w:rPr>
          <w:rFonts w:ascii="Times New Roman" w:hAnsi="Times New Roman" w:cs="Times New Roman"/>
          <w:color w:val="EE0000"/>
        </w:rPr>
        <w:t xml:space="preserve"> Performance of TCF energy network with Gaussian heating profile at different solution mass flow rates (a) ṁₛ of 0.05 kg/s, (b) ṁₛ of 0.03 kg/s, (c) ṁₛ of 0.04 kg/s, and (d) </w:t>
      </w:r>
      <w:r w:rsidRPr="00B1311D">
        <w:rPr>
          <w:rFonts w:ascii="Times New Roman" w:hAnsi="Times New Roman" w:cs="Times New Roman"/>
          <w:color w:val="EE0000"/>
        </w:rPr>
        <w:lastRenderedPageBreak/>
        <w:t>ṁₛ of 0.02 kg/s [heat supplied represented by red bars and the water removed represented by blue bars]. ​</w:t>
      </w:r>
    </w:p>
    <w:p w14:paraId="63EBE05B" w14:textId="77777777" w:rsidR="00824A17" w:rsidRPr="00B1311D" w:rsidRDefault="00824A17" w:rsidP="00824A17">
      <w:pPr>
        <w:ind w:left="360"/>
        <w:jc w:val="both"/>
        <w:rPr>
          <w:rFonts w:ascii="Times New Roman" w:hAnsi="Times New Roman" w:cs="Times New Roman"/>
          <w:color w:val="EE0000"/>
        </w:rPr>
      </w:pPr>
      <w:r w:rsidRPr="00B1311D">
        <w:rPr>
          <w:rFonts w:ascii="Times New Roman" w:hAnsi="Times New Roman" w:cs="Times New Roman"/>
          <w:b/>
          <w:bCs/>
          <w:color w:val="EE0000"/>
        </w:rPr>
        <w:t>Fig. 12:</w:t>
      </w:r>
      <w:r w:rsidRPr="00B1311D">
        <w:rPr>
          <w:rFonts w:ascii="Times New Roman" w:hAnsi="Times New Roman" w:cs="Times New Roman"/>
          <w:color w:val="EE0000"/>
        </w:rPr>
        <w:t xml:space="preserve"> Performance of TCF energy network at different air mass flow rates (a) ṁₐ of 0.07 kg/s, (b) ṁₐ of 0.1 kg/s, (c) ṁₐ of 0.13 kg/s, and (d) ṁₐ of 0.14 kg/s [heat supplied represented by red bars, and the water removed represented by blue bars]. ​</w:t>
      </w:r>
    </w:p>
    <w:p w14:paraId="6B0AEFDA" w14:textId="77777777" w:rsidR="00824A17" w:rsidRPr="00B1311D" w:rsidRDefault="00824A17" w:rsidP="00824A17">
      <w:pPr>
        <w:ind w:left="360"/>
        <w:jc w:val="both"/>
        <w:rPr>
          <w:rFonts w:ascii="Times New Roman" w:hAnsi="Times New Roman" w:cs="Times New Roman"/>
          <w:color w:val="EE0000"/>
        </w:rPr>
      </w:pPr>
      <w:r w:rsidRPr="00B1311D">
        <w:rPr>
          <w:rFonts w:ascii="Times New Roman" w:hAnsi="Times New Roman" w:cs="Times New Roman"/>
          <w:b/>
          <w:bCs/>
          <w:color w:val="EE0000"/>
        </w:rPr>
        <w:t>Fig. 13:</w:t>
      </w:r>
      <w:r w:rsidRPr="00B1311D">
        <w:rPr>
          <w:rFonts w:ascii="Times New Roman" w:hAnsi="Times New Roman" w:cs="Times New Roman"/>
          <w:color w:val="EE0000"/>
        </w:rPr>
        <w:t xml:space="preserve"> Performance of TCF energy network over L/G ratios with maximum Gaussian (a) TH = 45°C, (b) TH = 60°C, (c) TH = 70°C, and (d) TH = 80°C. ​</w:t>
      </w:r>
    </w:p>
    <w:p w14:paraId="1DA07482" w14:textId="77777777" w:rsidR="00824A17" w:rsidRPr="00B1311D" w:rsidRDefault="00824A17" w:rsidP="00824A17">
      <w:pPr>
        <w:ind w:left="360"/>
        <w:jc w:val="both"/>
        <w:rPr>
          <w:rFonts w:ascii="Times New Roman" w:hAnsi="Times New Roman" w:cs="Times New Roman"/>
          <w:color w:val="EE0000"/>
        </w:rPr>
      </w:pPr>
      <w:r w:rsidRPr="00B1311D">
        <w:rPr>
          <w:rFonts w:ascii="Times New Roman" w:hAnsi="Times New Roman" w:cs="Times New Roman"/>
          <w:b/>
          <w:bCs/>
          <w:color w:val="EE0000"/>
        </w:rPr>
        <w:t>Fig. 14:</w:t>
      </w:r>
      <w:r w:rsidRPr="00B1311D">
        <w:rPr>
          <w:rFonts w:ascii="Times New Roman" w:hAnsi="Times New Roman" w:cs="Times New Roman"/>
          <w:color w:val="EE0000"/>
        </w:rPr>
        <w:t xml:space="preserve"> Performance of TCF energy network with RTO waste heating profile (a) humidity ratio variation over time for different switching times, and (b) comparison of water removal amount and heat supply over switching times (where the red bars represent the heat supplied and the blue bars the water removed by the desiccant solution). ​</w:t>
      </w:r>
    </w:p>
    <w:p w14:paraId="2FA271E0" w14:textId="77777777" w:rsidR="00824A17" w:rsidRPr="00B1311D" w:rsidRDefault="00824A17" w:rsidP="00824A17">
      <w:pPr>
        <w:ind w:left="360"/>
        <w:jc w:val="both"/>
        <w:rPr>
          <w:rFonts w:ascii="Times New Roman" w:hAnsi="Times New Roman" w:cs="Times New Roman"/>
          <w:color w:val="EE0000"/>
        </w:rPr>
      </w:pPr>
      <w:r w:rsidRPr="00B1311D">
        <w:rPr>
          <w:rFonts w:ascii="Times New Roman" w:hAnsi="Times New Roman" w:cs="Times New Roman"/>
          <w:b/>
          <w:bCs/>
          <w:color w:val="EE0000"/>
        </w:rPr>
        <w:t>Fig. 15:</w:t>
      </w:r>
      <w:r w:rsidRPr="00B1311D">
        <w:rPr>
          <w:rFonts w:ascii="Times New Roman" w:hAnsi="Times New Roman" w:cs="Times New Roman"/>
          <w:color w:val="EE0000"/>
        </w:rPr>
        <w:t xml:space="preserve"> Performance comparison of TCF energy network with heating profiles. ​</w:t>
      </w:r>
    </w:p>
    <w:p w14:paraId="1BC80BE4" w14:textId="647CECE3" w:rsidR="00824A17" w:rsidRPr="00B1311D" w:rsidRDefault="00824A17" w:rsidP="00824A17">
      <w:pPr>
        <w:ind w:left="360"/>
        <w:jc w:val="both"/>
        <w:rPr>
          <w:rFonts w:ascii="Times New Roman" w:hAnsi="Times New Roman" w:cs="Times New Roman"/>
          <w:color w:val="000000" w:themeColor="text1"/>
        </w:rPr>
      </w:pPr>
      <w:r w:rsidRPr="00B1311D">
        <w:rPr>
          <w:rFonts w:ascii="Times New Roman" w:hAnsi="Times New Roman" w:cs="Times New Roman"/>
          <w:b/>
          <w:bCs/>
          <w:color w:val="000000" w:themeColor="text1"/>
        </w:rPr>
        <w:t>Fig. 16:</w:t>
      </w:r>
      <w:r w:rsidRPr="00B1311D">
        <w:rPr>
          <w:rFonts w:ascii="Times New Roman" w:hAnsi="Times New Roman" w:cs="Times New Roman"/>
          <w:color w:val="000000" w:themeColor="text1"/>
        </w:rPr>
        <w:t xml:space="preserve"> TCF energy network simulator for performance prediction. </w:t>
      </w:r>
    </w:p>
    <w:p w14:paraId="7E4290A9" w14:textId="5120670A" w:rsidR="00824A17" w:rsidRPr="00B1311D" w:rsidRDefault="00824A17" w:rsidP="00824A17">
      <w:pPr>
        <w:ind w:left="360"/>
        <w:jc w:val="both"/>
        <w:rPr>
          <w:rFonts w:ascii="Times New Roman" w:hAnsi="Times New Roman" w:cs="Times New Roman"/>
          <w:color w:val="EE0000"/>
        </w:rPr>
      </w:pPr>
      <w:r w:rsidRPr="00B1311D">
        <w:rPr>
          <w:rFonts w:ascii="Times New Roman" w:hAnsi="Times New Roman" w:cs="Times New Roman"/>
          <w:b/>
          <w:bCs/>
          <w:color w:val="EE0000"/>
        </w:rPr>
        <w:t>Fig. 17:</w:t>
      </w:r>
      <w:r w:rsidRPr="00B1311D">
        <w:rPr>
          <w:rFonts w:ascii="Times New Roman" w:hAnsi="Times New Roman" w:cs="Times New Roman"/>
          <w:color w:val="EE0000"/>
        </w:rPr>
        <w:t xml:space="preserve"> Comparison of experimental datasets and simulator predictions for TCF energy network under different operating conditions (a and b: Gaussian- L/G of 0.15 and 0.21; c and d: steady- L/G of 0.31 and 0.39)</w:t>
      </w:r>
    </w:p>
    <w:p w14:paraId="1BF36B1C" w14:textId="77777777" w:rsidR="00824A17" w:rsidRDefault="00824A17" w:rsidP="00824A17">
      <w:pPr>
        <w:ind w:left="360"/>
        <w:jc w:val="both"/>
        <w:rPr>
          <w:rFonts w:ascii="Times New Roman" w:hAnsi="Times New Roman" w:cs="Times New Roman"/>
        </w:rPr>
      </w:pPr>
    </w:p>
    <w:sectPr w:rsidR="00824A1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8E995" w14:textId="77777777" w:rsidR="001A0DEC" w:rsidRDefault="001A0DEC" w:rsidP="00DE7602">
      <w:pPr>
        <w:spacing w:after="0" w:line="240" w:lineRule="auto"/>
      </w:pPr>
      <w:r>
        <w:separator/>
      </w:r>
    </w:p>
  </w:endnote>
  <w:endnote w:type="continuationSeparator" w:id="0">
    <w:p w14:paraId="5F14FF3E" w14:textId="77777777" w:rsidR="001A0DEC" w:rsidRDefault="001A0DEC" w:rsidP="00DE7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9126812"/>
      <w:docPartObj>
        <w:docPartGallery w:val="Page Numbers (Bottom of Page)"/>
        <w:docPartUnique/>
      </w:docPartObj>
    </w:sdtPr>
    <w:sdtEndPr>
      <w:rPr>
        <w:noProof/>
      </w:rPr>
    </w:sdtEndPr>
    <w:sdtContent>
      <w:p w14:paraId="6FD8EE5F" w14:textId="38A1CF1A" w:rsidR="00DE7602" w:rsidRDefault="00DE760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5C05F29" w14:textId="77777777" w:rsidR="00DE7602" w:rsidRDefault="00DE76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3135B" w14:textId="77777777" w:rsidR="001A0DEC" w:rsidRDefault="001A0DEC" w:rsidP="00DE7602">
      <w:pPr>
        <w:spacing w:after="0" w:line="240" w:lineRule="auto"/>
      </w:pPr>
      <w:r>
        <w:separator/>
      </w:r>
    </w:p>
  </w:footnote>
  <w:footnote w:type="continuationSeparator" w:id="0">
    <w:p w14:paraId="22E37827" w14:textId="77777777" w:rsidR="001A0DEC" w:rsidRDefault="001A0DEC" w:rsidP="00DE76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801EB2"/>
    <w:multiLevelType w:val="multilevel"/>
    <w:tmpl w:val="6E2AE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4919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DQzNjQyMDU1N7YwMzNW0lEKTi0uzszPAykwrgUAZgB/bCwAAAA="/>
  </w:docVars>
  <w:rsids>
    <w:rsidRoot w:val="00824A17"/>
    <w:rsid w:val="001A0DEC"/>
    <w:rsid w:val="002A13D3"/>
    <w:rsid w:val="00824A17"/>
    <w:rsid w:val="008E31EA"/>
    <w:rsid w:val="00B1311D"/>
    <w:rsid w:val="00CC1B9F"/>
    <w:rsid w:val="00DE7602"/>
    <w:rsid w:val="00E73A3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2A1F3"/>
  <w15:chartTrackingRefBased/>
  <w15:docId w15:val="{5717CB34-9AA4-4121-9D11-CB9C751CE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4A1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24A1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4A1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4A1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4A1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4A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4A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4A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4A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4A1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24A1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4A1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4A1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4A1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4A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4A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4A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4A17"/>
    <w:rPr>
      <w:rFonts w:eastAsiaTheme="majorEastAsia" w:cstheme="majorBidi"/>
      <w:color w:val="272727" w:themeColor="text1" w:themeTint="D8"/>
    </w:rPr>
  </w:style>
  <w:style w:type="paragraph" w:styleId="Title">
    <w:name w:val="Title"/>
    <w:basedOn w:val="Normal"/>
    <w:next w:val="Normal"/>
    <w:link w:val="TitleChar"/>
    <w:uiPriority w:val="10"/>
    <w:qFormat/>
    <w:rsid w:val="00824A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4A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4A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4A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4A17"/>
    <w:pPr>
      <w:spacing w:before="160"/>
      <w:jc w:val="center"/>
    </w:pPr>
    <w:rPr>
      <w:i/>
      <w:iCs/>
      <w:color w:val="404040" w:themeColor="text1" w:themeTint="BF"/>
    </w:rPr>
  </w:style>
  <w:style w:type="character" w:customStyle="1" w:styleId="QuoteChar">
    <w:name w:val="Quote Char"/>
    <w:basedOn w:val="DefaultParagraphFont"/>
    <w:link w:val="Quote"/>
    <w:uiPriority w:val="29"/>
    <w:rsid w:val="00824A17"/>
    <w:rPr>
      <w:i/>
      <w:iCs/>
      <w:color w:val="404040" w:themeColor="text1" w:themeTint="BF"/>
    </w:rPr>
  </w:style>
  <w:style w:type="paragraph" w:styleId="ListParagraph">
    <w:name w:val="List Paragraph"/>
    <w:basedOn w:val="Normal"/>
    <w:uiPriority w:val="34"/>
    <w:qFormat/>
    <w:rsid w:val="00824A17"/>
    <w:pPr>
      <w:ind w:left="720"/>
      <w:contextualSpacing/>
    </w:pPr>
  </w:style>
  <w:style w:type="character" w:styleId="IntenseEmphasis">
    <w:name w:val="Intense Emphasis"/>
    <w:basedOn w:val="DefaultParagraphFont"/>
    <w:uiPriority w:val="21"/>
    <w:qFormat/>
    <w:rsid w:val="00824A17"/>
    <w:rPr>
      <w:i/>
      <w:iCs/>
      <w:color w:val="2F5496" w:themeColor="accent1" w:themeShade="BF"/>
    </w:rPr>
  </w:style>
  <w:style w:type="paragraph" w:styleId="IntenseQuote">
    <w:name w:val="Intense Quote"/>
    <w:basedOn w:val="Normal"/>
    <w:next w:val="Normal"/>
    <w:link w:val="IntenseQuoteChar"/>
    <w:uiPriority w:val="30"/>
    <w:qFormat/>
    <w:rsid w:val="00824A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4A17"/>
    <w:rPr>
      <w:i/>
      <w:iCs/>
      <w:color w:val="2F5496" w:themeColor="accent1" w:themeShade="BF"/>
    </w:rPr>
  </w:style>
  <w:style w:type="character" w:styleId="IntenseReference">
    <w:name w:val="Intense Reference"/>
    <w:basedOn w:val="DefaultParagraphFont"/>
    <w:uiPriority w:val="32"/>
    <w:qFormat/>
    <w:rsid w:val="00824A17"/>
    <w:rPr>
      <w:b/>
      <w:bCs/>
      <w:smallCaps/>
      <w:color w:val="2F5496" w:themeColor="accent1" w:themeShade="BF"/>
      <w:spacing w:val="5"/>
    </w:rPr>
  </w:style>
  <w:style w:type="character" w:styleId="Hyperlink">
    <w:name w:val="Hyperlink"/>
    <w:basedOn w:val="DefaultParagraphFont"/>
    <w:uiPriority w:val="99"/>
    <w:unhideWhenUsed/>
    <w:rsid w:val="00824A17"/>
    <w:rPr>
      <w:color w:val="0563C1" w:themeColor="hyperlink"/>
      <w:u w:val="single"/>
    </w:rPr>
  </w:style>
  <w:style w:type="paragraph" w:customStyle="1" w:styleId="Els-Author">
    <w:name w:val="Els-Author"/>
    <w:next w:val="Normal"/>
    <w:uiPriority w:val="99"/>
    <w:rsid w:val="00824A17"/>
    <w:pPr>
      <w:keepNext/>
      <w:suppressAutoHyphens/>
      <w:spacing w:line="300" w:lineRule="exact"/>
      <w:jc w:val="center"/>
    </w:pPr>
    <w:rPr>
      <w:rFonts w:ascii="Times New Roman" w:eastAsia="SimSun" w:hAnsi="Times New Roman" w:cs="Times New Roman"/>
      <w:noProof/>
      <w:kern w:val="0"/>
      <w:sz w:val="26"/>
      <w:szCs w:val="26"/>
      <w:lang w:val="en-US"/>
      <w14:ligatures w14:val="none"/>
    </w:rPr>
  </w:style>
  <w:style w:type="paragraph" w:styleId="Header">
    <w:name w:val="header"/>
    <w:basedOn w:val="Normal"/>
    <w:link w:val="HeaderChar"/>
    <w:uiPriority w:val="99"/>
    <w:unhideWhenUsed/>
    <w:rsid w:val="00DE76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E7602"/>
  </w:style>
  <w:style w:type="paragraph" w:styleId="Footer">
    <w:name w:val="footer"/>
    <w:basedOn w:val="Normal"/>
    <w:link w:val="FooterChar"/>
    <w:uiPriority w:val="99"/>
    <w:unhideWhenUsed/>
    <w:rsid w:val="00DE76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E76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lessandro.giampieri@durham.ac.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535</Words>
  <Characters>3054</Characters>
  <Application>Microsoft Office Word</Application>
  <DocSecurity>0</DocSecurity>
  <Lines>25</Lines>
  <Paragraphs>7</Paragraphs>
  <ScaleCrop>false</ScaleCrop>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Mrinal Bhowmik</dc:creator>
  <cp:keywords/>
  <dc:description/>
  <cp:lastModifiedBy>Mrinal Bhowmik</cp:lastModifiedBy>
  <cp:revision>7</cp:revision>
  <dcterms:created xsi:type="dcterms:W3CDTF">2025-12-08T01:33:00Z</dcterms:created>
  <dcterms:modified xsi:type="dcterms:W3CDTF">2025-12-08T01:55:00Z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05235527-0c92-450a-931e-f2373a974852</vt:lpwstr>
  </property>
</Properties>
</file>